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E57CF">
      <w:pPr>
        <w:pStyle w:val="pr"/>
      </w:pPr>
      <w:bookmarkStart w:id="0" w:name="_GoBack"/>
      <w:bookmarkEnd w:id="0"/>
      <w:r>
        <w:t>«УТВЕРЖДЕНО»</w:t>
      </w:r>
    </w:p>
    <w:p w:rsidR="00000000" w:rsidRDefault="001E57CF">
      <w:pPr>
        <w:pStyle w:val="pr"/>
      </w:pPr>
      <w:r>
        <w:t>решением Правления</w:t>
      </w:r>
    </w:p>
    <w:p w:rsidR="00000000" w:rsidRDefault="001E57CF">
      <w:pPr>
        <w:pStyle w:val="pr"/>
      </w:pPr>
      <w:r>
        <w:t xml:space="preserve">АО «Фонд развития </w:t>
      </w:r>
    </w:p>
    <w:p w:rsidR="00000000" w:rsidRDefault="001E57CF">
      <w:pPr>
        <w:pStyle w:val="pr"/>
      </w:pPr>
      <w:r>
        <w:t>Предпринимательства «Даму»</w:t>
      </w:r>
    </w:p>
    <w:p w:rsidR="00000000" w:rsidRDefault="001E57CF">
      <w:pPr>
        <w:pStyle w:val="pr"/>
      </w:pPr>
      <w:r>
        <w:t> </w:t>
      </w:r>
    </w:p>
    <w:p w:rsidR="00000000" w:rsidRDefault="001E57CF">
      <w:pPr>
        <w:pStyle w:val="pr"/>
      </w:pPr>
      <w:r>
        <w:t>Приложение № 9</w:t>
      </w:r>
    </w:p>
    <w:p w:rsidR="00000000" w:rsidRDefault="001E57CF">
      <w:pPr>
        <w:pStyle w:val="pr"/>
      </w:pPr>
      <w:r>
        <w:t xml:space="preserve">к Протоколу заседания Правления </w:t>
      </w:r>
    </w:p>
    <w:p w:rsidR="00000000" w:rsidRDefault="001E57CF">
      <w:pPr>
        <w:pStyle w:val="pr"/>
      </w:pPr>
      <w:r>
        <w:t xml:space="preserve">АО «Фонд развития </w:t>
      </w:r>
    </w:p>
    <w:p w:rsidR="00000000" w:rsidRDefault="001E57CF">
      <w:pPr>
        <w:pStyle w:val="pr"/>
      </w:pPr>
      <w:r>
        <w:t>Предпринимательства «Даму»</w:t>
      </w:r>
    </w:p>
    <w:p w:rsidR="00000000" w:rsidRDefault="001E57CF">
      <w:pPr>
        <w:pStyle w:val="pr"/>
      </w:pPr>
      <w:r>
        <w:t>от 9 января 2018 года, Протокол № 01/2018</w:t>
      </w:r>
    </w:p>
    <w:p w:rsidR="00000000" w:rsidRDefault="001E57CF">
      <w:pPr>
        <w:pStyle w:val="pj"/>
      </w:pPr>
      <w:r>
        <w:t> </w:t>
      </w:r>
    </w:p>
    <w:p w:rsidR="00000000" w:rsidRDefault="001E57CF">
      <w:pPr>
        <w:pStyle w:val="pji"/>
      </w:pPr>
      <w:r>
        <w:rPr>
          <w:rStyle w:val="s3"/>
        </w:rPr>
        <w:t xml:space="preserve">По всему тексту Политики слова «Служба безопасности» заменены на слова «Департамент безопасности» в соответствующих падежах в соответствии с решением Правления АО «Фонд развития предпринимательства «Даму», </w:t>
      </w:r>
      <w:hyperlink r:id="rId7" w:anchor="sub_id=100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27.06.23 г. № 48/2023 (</w:t>
      </w:r>
      <w:hyperlink r:id="rId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E57CF">
      <w:pPr>
        <w:pStyle w:val="pj"/>
      </w:pPr>
      <w:r>
        <w:t> </w:t>
      </w:r>
    </w:p>
    <w:p w:rsidR="00000000" w:rsidRDefault="001E57CF">
      <w:pPr>
        <w:pStyle w:val="pc"/>
      </w:pPr>
      <w:r>
        <w:rPr>
          <w:rStyle w:val="s1"/>
        </w:rPr>
        <w:t>ПОЛИТИКА ИНФОРМАЦИОННОЙ БЕЗОПАСНОСТИ</w:t>
      </w:r>
      <w:r>
        <w:rPr>
          <w:rStyle w:val="s1"/>
        </w:rPr>
        <w:br/>
        <w:t>АО «Фонд развития предпринимательства «Даму»</w:t>
      </w:r>
    </w:p>
    <w:p w:rsidR="00000000" w:rsidRDefault="001E57CF">
      <w:pPr>
        <w:pStyle w:val="pc"/>
      </w:pPr>
      <w:r>
        <w:rPr>
          <w:rStyle w:val="s3"/>
        </w:rPr>
        <w:t xml:space="preserve">(с </w:t>
      </w:r>
      <w:hyperlink r:id="rId9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27.06.2023 г.)</w:t>
      </w:r>
    </w:p>
    <w:p w:rsidR="00000000" w:rsidRDefault="001E57CF">
      <w:pPr>
        <w:pStyle w:val="pc"/>
      </w:pPr>
      <w:r>
        <w:t> </w:t>
      </w:r>
    </w:p>
    <w:p w:rsidR="00000000" w:rsidRDefault="001E57CF">
      <w:pPr>
        <w:pStyle w:val="pc"/>
      </w:pPr>
      <w:bookmarkStart w:id="1" w:name="ContentStart"/>
      <w:bookmarkEnd w:id="1"/>
      <w:r>
        <w:rPr>
          <w:rStyle w:val="s1"/>
        </w:rPr>
        <w:t>СОДЕРЖАНИЕ</w:t>
      </w:r>
    </w:p>
    <w:p w:rsidR="00000000" w:rsidRDefault="001E57CF">
      <w:pPr>
        <w:pStyle w:val="pc"/>
      </w:pPr>
      <w:r>
        <w:t> </w:t>
      </w:r>
    </w:p>
    <w:p w:rsidR="00000000" w:rsidRDefault="001E57CF">
      <w:pPr>
        <w:pStyle w:val="pj"/>
      </w:pPr>
      <w:hyperlink w:anchor="sub100" w:history="1">
        <w:r>
          <w:rPr>
            <w:rStyle w:val="a4"/>
          </w:rPr>
          <w:t>Глава 1. Общие положения</w:t>
        </w:r>
      </w:hyperlink>
    </w:p>
    <w:p w:rsidR="00000000" w:rsidRDefault="001E57CF">
      <w:pPr>
        <w:pStyle w:val="pj"/>
      </w:pPr>
      <w:hyperlink w:anchor="sub400" w:history="1">
        <w:r>
          <w:rPr>
            <w:rStyle w:val="a4"/>
          </w:rPr>
          <w:t>Глава 2. Термины и определения</w:t>
        </w:r>
      </w:hyperlink>
    </w:p>
    <w:p w:rsidR="00000000" w:rsidRDefault="001E57CF">
      <w:pPr>
        <w:pStyle w:val="pj"/>
      </w:pPr>
      <w:hyperlink w:anchor="sub500" w:history="1">
        <w:r>
          <w:rPr>
            <w:rStyle w:val="a4"/>
          </w:rPr>
          <w:t>Глава 3. Объекты обеспечения информационной безопасности</w:t>
        </w:r>
      </w:hyperlink>
    </w:p>
    <w:p w:rsidR="00000000" w:rsidRDefault="001E57CF">
      <w:pPr>
        <w:pStyle w:val="pj"/>
      </w:pPr>
      <w:hyperlink w:anchor="sub600" w:history="1">
        <w:r>
          <w:rPr>
            <w:rStyle w:val="a4"/>
          </w:rPr>
          <w:t>Глава 4. Цели и основополагающие принципы</w:t>
        </w:r>
      </w:hyperlink>
    </w:p>
    <w:p w:rsidR="00000000" w:rsidRDefault="001E57CF">
      <w:pPr>
        <w:pStyle w:val="pj"/>
      </w:pPr>
      <w:hyperlink w:anchor="sub1000" w:history="1">
        <w:r>
          <w:rPr>
            <w:rStyle w:val="a4"/>
          </w:rPr>
          <w:t>Глава 5. Угрозы ИБ</w:t>
        </w:r>
      </w:hyperlink>
    </w:p>
    <w:p w:rsidR="00000000" w:rsidRDefault="001E57CF">
      <w:pPr>
        <w:pStyle w:val="pj"/>
      </w:pPr>
      <w:hyperlink w:anchor="sub1300" w:history="1">
        <w:r>
          <w:rPr>
            <w:rStyle w:val="a4"/>
          </w:rPr>
          <w:t>Глава 6. Комплекс мер по обеспечению</w:t>
        </w:r>
        <w:r>
          <w:rPr>
            <w:rStyle w:val="a4"/>
          </w:rPr>
          <w:t xml:space="preserve"> ИБ Фонда</w:t>
        </w:r>
      </w:hyperlink>
    </w:p>
    <w:p w:rsidR="00000000" w:rsidRDefault="001E57CF">
      <w:pPr>
        <w:pStyle w:val="pj"/>
      </w:pPr>
      <w:hyperlink w:anchor="sub1400" w:history="1">
        <w:r>
          <w:rPr>
            <w:rStyle w:val="a4"/>
          </w:rPr>
          <w:t>Глава 7. Контроль и ответственность</w:t>
        </w:r>
      </w:hyperlink>
    </w:p>
    <w:p w:rsidR="00000000" w:rsidRDefault="001E57CF">
      <w:pPr>
        <w:pStyle w:val="pj"/>
      </w:pPr>
      <w:hyperlink w:anchor="sub2300" w:history="1">
        <w:r>
          <w:rPr>
            <w:rStyle w:val="a4"/>
          </w:rPr>
          <w:t>Глава 8. Заключительные положения</w:t>
        </w:r>
      </w:hyperlink>
    </w:p>
    <w:p w:rsidR="00000000" w:rsidRDefault="001E57CF">
      <w:pPr>
        <w:pStyle w:val="pj"/>
      </w:pPr>
      <w:bookmarkStart w:id="2" w:name="ContentEnd"/>
      <w:bookmarkEnd w:id="2"/>
      <w:r>
        <w:t> </w:t>
      </w:r>
    </w:p>
    <w:p w:rsidR="00000000" w:rsidRDefault="001E57CF">
      <w:pPr>
        <w:pStyle w:val="pc"/>
      </w:pPr>
      <w:bookmarkStart w:id="3" w:name="SUB100"/>
      <w:bookmarkEnd w:id="3"/>
      <w:r>
        <w:rPr>
          <w:rStyle w:val="s1"/>
        </w:rPr>
        <w:t>Глава 1. Общие положения</w:t>
      </w:r>
    </w:p>
    <w:p w:rsidR="00000000" w:rsidRDefault="001E57CF">
      <w:pPr>
        <w:pStyle w:val="pj"/>
      </w:pPr>
      <w:r>
        <w:t> </w:t>
      </w:r>
    </w:p>
    <w:p w:rsidR="00000000" w:rsidRDefault="001E57CF">
      <w:pPr>
        <w:pStyle w:val="pj"/>
      </w:pPr>
      <w:r>
        <w:t xml:space="preserve">1. </w:t>
      </w:r>
      <w:r>
        <w:rPr>
          <w:rStyle w:val="s0"/>
        </w:rPr>
        <w:t>Настоящая Политика информационной безопасности (далее - Политика) АО «Фонд развития предпринимательства Даму» (далее - Фонд) определяет основные принципы, направления и требования по обеспечению безопасности и защите информации, представляет собой системат</w:t>
      </w:r>
      <w:r>
        <w:rPr>
          <w:rStyle w:val="s0"/>
        </w:rPr>
        <w:t xml:space="preserve">изированное изложение целей и задач защиты, основных принципов построения, организационных, технологических и процедурных аспектов обеспечения требуемого уровня безопасности информации, является методологической основой для принятия управленческих решений </w:t>
      </w:r>
      <w:r>
        <w:rPr>
          <w:rStyle w:val="s0"/>
        </w:rPr>
        <w:t>и разработке соответствующих Положений, Правил, Инструкций.</w:t>
      </w:r>
    </w:p>
    <w:p w:rsidR="00000000" w:rsidRDefault="001E57CF">
      <w:pPr>
        <w:pStyle w:val="pj"/>
      </w:pPr>
      <w:r>
        <w:rPr>
          <w:rStyle w:val="s0"/>
        </w:rPr>
        <w:t>Нормативно-правовую основу Политики составляет законодательство Республики Казахстан по вопросам использования информационных систем, нормативные правовые акты Республики Казахстан, требования меж</w:t>
      </w:r>
      <w:r>
        <w:rPr>
          <w:rStyle w:val="s0"/>
        </w:rPr>
        <w:t>дународных стандартов управления информационной безопасностью.</w:t>
      </w:r>
    </w:p>
    <w:p w:rsidR="00000000" w:rsidRDefault="001E57CF">
      <w:pPr>
        <w:pStyle w:val="pj"/>
      </w:pPr>
      <w:r>
        <w:rPr>
          <w:rStyle w:val="s0"/>
        </w:rPr>
        <w:t>2. Обеспечение информационной безопасности - необходимое условие для успешного осуществления коммерческой деятельности Фонда. Фонд рассматривает информацию как один из важнейших активов. Информ</w:t>
      </w:r>
      <w:r>
        <w:rPr>
          <w:rStyle w:val="s0"/>
        </w:rPr>
        <w:t>ационная безопасность является элементом общей политики Фонда в сфере обеспечения безопасности бизнеса. Нарушения в данной области могут привести к серьезным последствиям, включая потерю доверия со стороны клиентов и снижению конкурентоспособности.</w:t>
      </w:r>
    </w:p>
    <w:p w:rsidR="00000000" w:rsidRDefault="001E57CF">
      <w:pPr>
        <w:pStyle w:val="pj"/>
      </w:pPr>
      <w:r>
        <w:rPr>
          <w:rStyle w:val="s0"/>
        </w:rPr>
        <w:t>Обеспеч</w:t>
      </w:r>
      <w:r>
        <w:rPr>
          <w:rStyle w:val="s0"/>
        </w:rPr>
        <w:t>ение информационной безопасности включает в себя любую деятельность, направленную на защиту информации и/или поддерживающей инфраструктуры. Политика охватывает все автоматизированные и телекоммуникационные системы, владельцем и пользователем которых являет</w:t>
      </w:r>
      <w:r>
        <w:rPr>
          <w:rStyle w:val="s0"/>
        </w:rPr>
        <w:t>ся Фонд. Положения настоящей Политики относятся ко всем штатным работникам и временным работникам, имеющим доступ к автоматизированным и телекоммуникационным системам Фонда.</w:t>
      </w:r>
    </w:p>
    <w:p w:rsidR="00000000" w:rsidRDefault="001E57CF">
      <w:pPr>
        <w:pStyle w:val="pj"/>
      </w:pPr>
      <w:r>
        <w:rPr>
          <w:rStyle w:val="s0"/>
        </w:rPr>
        <w:t>3. Неотъемлемой частью организации защиты информации является непрерывный контроль</w:t>
      </w:r>
      <w:r>
        <w:rPr>
          <w:rStyle w:val="s0"/>
        </w:rPr>
        <w:t xml:space="preserve"> эффективности предпринимаемых мер, определение для работников Фонда перечня недопустимых действий, возможных последствий </w:t>
      </w:r>
      <w:r>
        <w:t>и ответственности.</w:t>
      </w:r>
    </w:p>
    <w:p w:rsidR="00000000" w:rsidRDefault="001E57CF">
      <w:pPr>
        <w:pStyle w:val="pj"/>
      </w:pPr>
      <w:r>
        <w:rPr>
          <w:b/>
          <w:bCs/>
        </w:rPr>
        <w:t> </w:t>
      </w:r>
    </w:p>
    <w:p w:rsidR="00000000" w:rsidRDefault="001E57CF">
      <w:pPr>
        <w:pStyle w:val="pj"/>
      </w:pPr>
      <w:r>
        <w:rPr>
          <w:b/>
          <w:bCs/>
        </w:rPr>
        <w:t> </w:t>
      </w:r>
    </w:p>
    <w:p w:rsidR="00000000" w:rsidRDefault="001E57CF">
      <w:pPr>
        <w:pStyle w:val="pc"/>
      </w:pPr>
      <w:bookmarkStart w:id="4" w:name="SUB400"/>
      <w:bookmarkEnd w:id="4"/>
      <w:r>
        <w:rPr>
          <w:rStyle w:val="s1"/>
        </w:rPr>
        <w:t>Глава 2. Термины и определения</w:t>
      </w:r>
    </w:p>
    <w:p w:rsidR="00000000" w:rsidRDefault="001E57CF">
      <w:pPr>
        <w:pStyle w:val="pj"/>
      </w:pPr>
      <w:r>
        <w:t> </w:t>
      </w:r>
    </w:p>
    <w:p w:rsidR="00000000" w:rsidRDefault="001E57CF">
      <w:pPr>
        <w:pStyle w:val="pji"/>
      </w:pPr>
      <w:r>
        <w:rPr>
          <w:rStyle w:val="s3"/>
        </w:rPr>
        <w:t xml:space="preserve">В пункт 4 внесены изменения в соответствии с решением Правления АО «Фонд развития предпринимательства «Даму», </w:t>
      </w:r>
      <w:hyperlink r:id="rId10" w:anchor="sub_id=4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27.06.23 г. № 48/2023 (</w:t>
      </w:r>
      <w:hyperlink r:id="rId11" w:anchor="sub_id=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E57CF">
      <w:pPr>
        <w:pStyle w:val="pj"/>
      </w:pPr>
      <w:r>
        <w:rPr>
          <w:rStyle w:val="s0"/>
        </w:rPr>
        <w:t>4. В настоящей Политике используются следующие понятия, термины и определения:</w:t>
      </w:r>
    </w:p>
    <w:p w:rsidR="00000000" w:rsidRDefault="001E57CF">
      <w:pPr>
        <w:pStyle w:val="pj"/>
      </w:pPr>
      <w:r>
        <w:t>• аутентификация - проверка принадлежности субъекту доступа предъявленного им идентификатора, подтверж</w:t>
      </w:r>
      <w:r>
        <w:t>дение подлинности;</w:t>
      </w:r>
    </w:p>
    <w:p w:rsidR="00000000" w:rsidRDefault="001E57CF">
      <w:pPr>
        <w:pStyle w:val="pj"/>
      </w:pPr>
      <w:r>
        <w:t>• доступность - возможность для авторизованного пользователя информационной системы за приемлемое время получить информационную услугу, предусмотренную функциональностью;</w:t>
      </w:r>
    </w:p>
    <w:p w:rsidR="00000000" w:rsidRDefault="001E57CF">
      <w:pPr>
        <w:pStyle w:val="pj"/>
      </w:pPr>
      <w:r>
        <w:t>• идентификация - присвоение субъектам и объектам доступа идентифи</w:t>
      </w:r>
      <w:r>
        <w:t>катора и (или) сравнение предъявляемого идентификатора с перечнем присвоенных идентификаторов;</w:t>
      </w:r>
    </w:p>
    <w:p w:rsidR="00000000" w:rsidRDefault="001E57CF">
      <w:pPr>
        <w:pStyle w:val="pj"/>
      </w:pPr>
      <w:r>
        <w:t>• информационная безопасность (ИБ) - комплекс административно-правовых, организационно-распорядительных и технических мер, направленных на обеспечение конфиденци</w:t>
      </w:r>
      <w:r>
        <w:t>альности, целостности и санкционированной доступности информации в процессе ее сбора, обработки, передачи и хранения;</w:t>
      </w:r>
    </w:p>
    <w:p w:rsidR="00000000" w:rsidRDefault="001E57CF">
      <w:pPr>
        <w:pStyle w:val="pj"/>
      </w:pPr>
      <w:r>
        <w:t>• информационная система (ИС) обработки информации - организационно-техническая структура, представляющая собой совокупность следующих вза</w:t>
      </w:r>
      <w:r>
        <w:t>имосвязанных компонентов, технических средств обработки и передачи данных, методов и алгоритмов обработки в виде соответствующего программного обеспечения, баз данных на различных носителях, персонала и пользователей, объединенных по организационно-структу</w:t>
      </w:r>
      <w:r>
        <w:t>рному, тематическому, технологическому или другим признакам для выполнения автоматизированной обработки данных;</w:t>
      </w:r>
    </w:p>
    <w:p w:rsidR="00000000" w:rsidRDefault="001E57CF">
      <w:pPr>
        <w:pStyle w:val="pj"/>
      </w:pPr>
      <w:r>
        <w:t>• конфиденциальность - защита от несанкционированного ознакомления;</w:t>
      </w:r>
    </w:p>
    <w:p w:rsidR="00000000" w:rsidRDefault="001E57CF">
      <w:pPr>
        <w:pStyle w:val="pj"/>
      </w:pPr>
      <w:r>
        <w:t>• несанкционированное действие - действие субъекта в нарушение установленных</w:t>
      </w:r>
      <w:r>
        <w:t xml:space="preserve"> в системе правил обработки информации;</w:t>
      </w:r>
    </w:p>
    <w:p w:rsidR="00000000" w:rsidRDefault="001E57CF">
      <w:pPr>
        <w:pStyle w:val="pj"/>
      </w:pPr>
      <w:r>
        <w:t>• пользователь - субъект, пользующийся информацией, полученной от ее собственника, владельца или посредника в соответствии с установленными правами и правилами доступа к информации;</w:t>
      </w:r>
    </w:p>
    <w:p w:rsidR="00000000" w:rsidRDefault="001E57CF">
      <w:pPr>
        <w:pStyle w:val="pj"/>
      </w:pPr>
      <w:r>
        <w:t xml:space="preserve">• сеть (локальная сеть, ЛВС, LAN) </w:t>
      </w:r>
      <w:r>
        <w:t>- группа точек, узлов или других устройств, соединенных коммуникационным набором оборудования, обеспечивающая соединение станций и передачу между ними информации;</w:t>
      </w:r>
    </w:p>
    <w:p w:rsidR="00000000" w:rsidRDefault="001E57CF">
      <w:pPr>
        <w:pStyle w:val="pj"/>
      </w:pPr>
      <w:r>
        <w:t>• угроза - реально или потенциально возможные действия по реализации опасных воздействующих ф</w:t>
      </w:r>
      <w:r>
        <w:t>акторов с целью преднамеренного или случайного нарушения режима функционирования объекта;</w:t>
      </w:r>
    </w:p>
    <w:p w:rsidR="00000000" w:rsidRDefault="001E57CF">
      <w:pPr>
        <w:pStyle w:val="pj"/>
      </w:pPr>
      <w:r>
        <w:t>• уязвимость - любая характеристика автоматизированной системы, использование которой может привести к реализации угроз;</w:t>
      </w:r>
    </w:p>
    <w:p w:rsidR="00000000" w:rsidRDefault="001E57CF">
      <w:pPr>
        <w:pStyle w:val="pj"/>
      </w:pPr>
      <w:r>
        <w:t xml:space="preserve">• </w:t>
      </w:r>
      <w:r>
        <w:rPr>
          <w:rStyle w:val="s0"/>
        </w:rPr>
        <w:t>угроза информационной безопасности - совоку</w:t>
      </w:r>
      <w:r>
        <w:rPr>
          <w:rStyle w:val="s0"/>
        </w:rPr>
        <w:t>пность условий и факторов, создающих предпосылки к возникновению инцидента информационной безопасности;</w:t>
      </w:r>
    </w:p>
    <w:p w:rsidR="00000000" w:rsidRDefault="001E57CF">
      <w:pPr>
        <w:pStyle w:val="pj"/>
      </w:pPr>
      <w:r>
        <w:t>• целостность информации - свойство информации, заключающееся в ее существовании в неискаженном виде (неизменном по отношению к некоторому ее состоянию)</w:t>
      </w:r>
      <w:r>
        <w:t>;</w:t>
      </w:r>
    </w:p>
    <w:p w:rsidR="00000000" w:rsidRDefault="001E57CF">
      <w:pPr>
        <w:pStyle w:val="pj"/>
      </w:pPr>
      <w:r>
        <w:t>• шифрование - это преобразование данных в нечитабельную форму, используя ключи шифрования-расшифровки.</w:t>
      </w:r>
    </w:p>
    <w:p w:rsidR="00000000" w:rsidRDefault="001E57CF">
      <w:pPr>
        <w:pStyle w:val="pj"/>
      </w:pPr>
      <w:r>
        <w:rPr>
          <w:b/>
          <w:bCs/>
        </w:rPr>
        <w:t> </w:t>
      </w:r>
    </w:p>
    <w:p w:rsidR="00000000" w:rsidRDefault="001E57CF">
      <w:pPr>
        <w:pStyle w:val="pj"/>
      </w:pPr>
      <w:r>
        <w:rPr>
          <w:b/>
          <w:bCs/>
        </w:rPr>
        <w:t> </w:t>
      </w:r>
    </w:p>
    <w:p w:rsidR="00000000" w:rsidRDefault="001E57CF">
      <w:pPr>
        <w:pStyle w:val="pc"/>
      </w:pPr>
      <w:bookmarkStart w:id="5" w:name="SUB500"/>
      <w:bookmarkEnd w:id="5"/>
      <w:r>
        <w:rPr>
          <w:rStyle w:val="s1"/>
        </w:rPr>
        <w:t>Глава 3. Объекты обеспечения информационной безопасности</w:t>
      </w:r>
    </w:p>
    <w:p w:rsidR="00000000" w:rsidRDefault="001E57CF">
      <w:pPr>
        <w:pStyle w:val="pj"/>
      </w:pPr>
      <w:r>
        <w:t> </w:t>
      </w:r>
    </w:p>
    <w:p w:rsidR="00000000" w:rsidRDefault="001E57CF">
      <w:pPr>
        <w:pStyle w:val="pj"/>
      </w:pPr>
      <w:r>
        <w:t>5</w:t>
      </w:r>
      <w:r>
        <w:rPr>
          <w:rStyle w:val="s0"/>
        </w:rPr>
        <w:t>. Автоматизированная система обработки информации Фонда является распределенной структурой, объединяющей в единую ИС подсистемы центрального аппарата, региональных филиалов.</w:t>
      </w:r>
    </w:p>
    <w:p w:rsidR="00000000" w:rsidRDefault="001E57CF">
      <w:pPr>
        <w:pStyle w:val="pj"/>
      </w:pPr>
      <w:r>
        <w:rPr>
          <w:rStyle w:val="s0"/>
        </w:rPr>
        <w:t>Основными объектами обеспечения информационной безопасности в Фонде являются:</w:t>
      </w:r>
    </w:p>
    <w:p w:rsidR="00000000" w:rsidRDefault="001E57CF">
      <w:pPr>
        <w:pStyle w:val="pj"/>
      </w:pPr>
      <w:r>
        <w:rPr>
          <w:rStyle w:val="s0"/>
        </w:rPr>
        <w:t xml:space="preserve">5.1 </w:t>
      </w:r>
      <w:r>
        <w:rPr>
          <w:rStyle w:val="s0"/>
        </w:rPr>
        <w:t>информационные ресурсы, содержащие сведения, отнесенные в соответствии с действующим законодательством к государственной тайне, коммерческой и служебной тайне Фонда, открытая информация, необходимая для обеспечения нормального функционирования Фонда (в дал</w:t>
      </w:r>
      <w:r>
        <w:rPr>
          <w:rStyle w:val="s0"/>
        </w:rPr>
        <w:t>ьнейшем - защищаемая информация);</w:t>
      </w:r>
    </w:p>
    <w:p w:rsidR="00000000" w:rsidRDefault="001E57CF">
      <w:pPr>
        <w:pStyle w:val="pj"/>
      </w:pPr>
      <w:r>
        <w:rPr>
          <w:rStyle w:val="s0"/>
        </w:rPr>
        <w:t>5.2 средства и системы информатизации (средства вычислительной техники, информационно-вычислительные комплексы, сети, каналы связи, системы), на которых производится обработка, передача и хранение защищаемой информации;</w:t>
      </w:r>
    </w:p>
    <w:p w:rsidR="00000000" w:rsidRDefault="001E57CF">
      <w:pPr>
        <w:pStyle w:val="pj"/>
      </w:pPr>
      <w:r>
        <w:rPr>
          <w:rStyle w:val="s0"/>
        </w:rPr>
        <w:t>5.</w:t>
      </w:r>
      <w:r>
        <w:rPr>
          <w:rStyle w:val="s0"/>
        </w:rPr>
        <w:t>3 программные средства (операционные системы, системы управления базами данных, другое общесистемное и прикладное программное обеспечение) автоматизированной системы Фонда, с помощью которых производится обработка защищаемой информации;</w:t>
      </w:r>
    </w:p>
    <w:p w:rsidR="00000000" w:rsidRDefault="001E57CF">
      <w:pPr>
        <w:pStyle w:val="pj"/>
      </w:pPr>
      <w:r>
        <w:rPr>
          <w:rStyle w:val="s0"/>
        </w:rPr>
        <w:t>5.4 помещения, пред</w:t>
      </w:r>
      <w:r>
        <w:rPr>
          <w:rStyle w:val="s0"/>
        </w:rPr>
        <w:t>назначенные для ведения закрытых переговоров и совещаний;</w:t>
      </w:r>
    </w:p>
    <w:p w:rsidR="00000000" w:rsidRDefault="001E57CF">
      <w:pPr>
        <w:pStyle w:val="pj"/>
      </w:pPr>
      <w:r>
        <w:rPr>
          <w:rStyle w:val="s0"/>
        </w:rPr>
        <w:t>5.5 помещения, в которых расположены средства обработки защищаемой информации;</w:t>
      </w:r>
    </w:p>
    <w:p w:rsidR="00000000" w:rsidRDefault="001E57CF">
      <w:pPr>
        <w:pStyle w:val="pj"/>
      </w:pPr>
      <w:r>
        <w:rPr>
          <w:rStyle w:val="s0"/>
        </w:rPr>
        <w:t>5.6 технические средства и системы, обрабатывающие открытую информацию, но размещенные в помещениях, в которых обрабаты</w:t>
      </w:r>
      <w:r>
        <w:rPr>
          <w:rStyle w:val="s0"/>
        </w:rPr>
        <w:t>вается защищаемая информация;</w:t>
      </w:r>
    </w:p>
    <w:p w:rsidR="00000000" w:rsidRDefault="001E57CF">
      <w:pPr>
        <w:pStyle w:val="pj"/>
      </w:pPr>
      <w:r>
        <w:rPr>
          <w:rStyle w:val="s0"/>
        </w:rPr>
        <w:t xml:space="preserve">5.7 технические средства (звукозаписи, звукоусиления, звуковоспроизведения, изготовления, тиражирования документов, переговорные и телевизионные устройства и другие технические средства обработки графической, смысловой </w:t>
      </w:r>
      <w:r>
        <w:t>и букве</w:t>
      </w:r>
      <w:r>
        <w:t>нно-цифровой информации), используемые для обработки информации.</w:t>
      </w:r>
    </w:p>
    <w:p w:rsidR="00000000" w:rsidRDefault="001E57CF">
      <w:pPr>
        <w:pStyle w:val="pj"/>
      </w:pPr>
      <w:r>
        <w:rPr>
          <w:b/>
          <w:bCs/>
        </w:rPr>
        <w:t> </w:t>
      </w:r>
    </w:p>
    <w:p w:rsidR="00000000" w:rsidRDefault="001E57CF">
      <w:pPr>
        <w:pStyle w:val="pj"/>
      </w:pPr>
      <w:r>
        <w:rPr>
          <w:b/>
          <w:bCs/>
        </w:rPr>
        <w:t> </w:t>
      </w:r>
    </w:p>
    <w:p w:rsidR="00000000" w:rsidRDefault="001E57CF">
      <w:pPr>
        <w:pStyle w:val="pc"/>
      </w:pPr>
      <w:bookmarkStart w:id="6" w:name="SUB600"/>
      <w:bookmarkEnd w:id="6"/>
      <w:r>
        <w:rPr>
          <w:rStyle w:val="s1"/>
        </w:rPr>
        <w:t>Глава 4. Цели и основополагающие принципы</w:t>
      </w:r>
    </w:p>
    <w:p w:rsidR="00000000" w:rsidRDefault="001E57CF">
      <w:pPr>
        <w:pStyle w:val="pj"/>
      </w:pPr>
      <w:r>
        <w:t> </w:t>
      </w:r>
    </w:p>
    <w:p w:rsidR="00000000" w:rsidRDefault="001E57CF">
      <w:pPr>
        <w:pStyle w:val="pj"/>
      </w:pPr>
      <w:r>
        <w:rPr>
          <w:rStyle w:val="s0"/>
        </w:rPr>
        <w:t>6. Основной целью, на достижение которой направлены все положения настоящей Политики, является обеспечение устойчивого функционирования ИС Фонд</w:t>
      </w:r>
      <w:r>
        <w:rPr>
          <w:rStyle w:val="s0"/>
        </w:rPr>
        <w:t>а от возможного нанесения им материального, физического, морального или иного ущерба посредством случайного или преднамеренного воздействия на информацию, ее носители, процессы обработки и передачи, а также минимизация уровня рисков.</w:t>
      </w:r>
    </w:p>
    <w:p w:rsidR="00000000" w:rsidRDefault="001E57CF">
      <w:pPr>
        <w:pStyle w:val="pj"/>
      </w:pPr>
      <w:r>
        <w:rPr>
          <w:rStyle w:val="s0"/>
        </w:rPr>
        <w:t>7. Защите подлежит вся</w:t>
      </w:r>
      <w:r>
        <w:rPr>
          <w:rStyle w:val="s0"/>
        </w:rPr>
        <w:t xml:space="preserve"> информация, циркулирующая в ИС Фонда.</w:t>
      </w:r>
    </w:p>
    <w:p w:rsidR="00000000" w:rsidRDefault="001E57CF">
      <w:pPr>
        <w:pStyle w:val="pj"/>
      </w:pPr>
      <w:r>
        <w:rPr>
          <w:rStyle w:val="s0"/>
        </w:rPr>
        <w:t xml:space="preserve">8. Основными </w:t>
      </w:r>
      <w:r>
        <w:t>задачами системы информационной безопасности являются:</w:t>
      </w:r>
    </w:p>
    <w:p w:rsidR="00000000" w:rsidRDefault="001E57CF">
      <w:pPr>
        <w:pStyle w:val="pj"/>
      </w:pPr>
      <w:r>
        <w:t>8.1 отнесение информации к категории несекретной, ограниченного распространения, конфиденциальной информации, подлежащей защите от неправомерного исп</w:t>
      </w:r>
      <w:r>
        <w:t>ользования;</w:t>
      </w:r>
    </w:p>
    <w:p w:rsidR="00000000" w:rsidRDefault="001E57CF">
      <w:pPr>
        <w:pStyle w:val="pj"/>
      </w:pPr>
      <w:r>
        <w:t>8.2 создание условий функционирования Фонда с наименьшей вероятностью реализации угроз безопасности информационных ресурсов и нанесения ущерба;</w:t>
      </w:r>
    </w:p>
    <w:p w:rsidR="00000000" w:rsidRDefault="001E57CF">
      <w:pPr>
        <w:pStyle w:val="pj"/>
      </w:pPr>
      <w:r>
        <w:t>8.3 создание механизма и условий оперативного реагирования на угрозы информационной безопасности и п</w:t>
      </w:r>
      <w:r>
        <w:t>роявление негативных тенденций в функционировании Фонда на основе нормативных, правовых, организационных и технических мер и средств обеспечения безопасности;</w:t>
      </w:r>
    </w:p>
    <w:p w:rsidR="00000000" w:rsidRDefault="001E57CF">
      <w:pPr>
        <w:pStyle w:val="pj"/>
      </w:pPr>
      <w:r>
        <w:t>8.4 создание условий для максимально возможного возмещения и локализации ущерба, наносимого непра</w:t>
      </w:r>
      <w:r>
        <w:t>вомерными действиями физических и юридических лиц.</w:t>
      </w:r>
    </w:p>
    <w:p w:rsidR="00000000" w:rsidRDefault="001E57CF">
      <w:pPr>
        <w:pStyle w:val="pj"/>
      </w:pPr>
      <w:r>
        <w:t>9. Построение системы обеспечения безопасности информации Фонда и ее функционирование должны осуществляться в соответствии со следующими основными принципами:</w:t>
      </w:r>
    </w:p>
    <w:p w:rsidR="00000000" w:rsidRDefault="001E57CF">
      <w:pPr>
        <w:pStyle w:val="pj"/>
      </w:pPr>
      <w:r>
        <w:t>9.1 законности - соблюдение законодательства п</w:t>
      </w:r>
      <w:r>
        <w:t>о защите информации и законных интересов всех участников информационного обмена;</w:t>
      </w:r>
    </w:p>
    <w:p w:rsidR="00000000" w:rsidRDefault="001E57CF">
      <w:pPr>
        <w:pStyle w:val="pj"/>
      </w:pPr>
      <w:r>
        <w:t>9.2 идентификация пользователей - каждый пользователь информационной системы должен иметь свой индивидуальный, уникальный идентификатор (в рамках соответствующей подсистемы ре</w:t>
      </w:r>
      <w:r>
        <w:t>гистрации), либо единый для нескольких или всех автоматизированных систем;</w:t>
      </w:r>
    </w:p>
    <w:p w:rsidR="00000000" w:rsidRDefault="001E57CF">
      <w:pPr>
        <w:pStyle w:val="pj"/>
      </w:pPr>
      <w:r>
        <w:t>9.3 разграничение доступа - информация доступна только тем, кому разрешен к ней доступ, и кому она предназначена;</w:t>
      </w:r>
    </w:p>
    <w:p w:rsidR="00000000" w:rsidRDefault="001E57CF">
      <w:pPr>
        <w:pStyle w:val="pj"/>
      </w:pPr>
      <w:r>
        <w:t>9.4 целесообразности - соблюдение соразмерности затрат на обеспечен</w:t>
      </w:r>
      <w:r>
        <w:t>ие защиты информации и потенциальных потерь при реализации угроз;</w:t>
      </w:r>
    </w:p>
    <w:p w:rsidR="00000000" w:rsidRDefault="001E57CF">
      <w:pPr>
        <w:pStyle w:val="pj"/>
      </w:pPr>
      <w:r>
        <w:t>9.5 минимальная достаточность - предоставление минимально достаточных прав доступа к информации;</w:t>
      </w:r>
    </w:p>
    <w:p w:rsidR="00000000" w:rsidRDefault="001E57CF">
      <w:pPr>
        <w:pStyle w:val="pj"/>
      </w:pPr>
      <w:r>
        <w:t xml:space="preserve">9.6 взаимодействия и координации - осуществление мер обеспечения информационной безопасности </w:t>
      </w:r>
      <w:r>
        <w:t xml:space="preserve">на основе четкой взаимосвязи подразделений </w:t>
      </w:r>
      <w:r>
        <w:rPr>
          <w:rStyle w:val="s0"/>
        </w:rPr>
        <w:t>Департамента</w:t>
      </w:r>
      <w:r>
        <w:t xml:space="preserve"> безопасности, информационных технологий и подразделений пользователей информационных ресурсов, сторонних специализированных организаций в области защиты информации и обслуживания информационных систем</w:t>
      </w:r>
      <w:r>
        <w:t>, координации их усилий для достижения поставленных целей, а также взаимодействия с уполномоченными государственными органами;</w:t>
      </w:r>
    </w:p>
    <w:p w:rsidR="00000000" w:rsidRDefault="001E57CF">
      <w:pPr>
        <w:pStyle w:val="pj"/>
      </w:pPr>
      <w:r>
        <w:t>9.7 информированность и персональная ответственность - пользователи информационных ресурсов должны знать о наличии системы контро</w:t>
      </w:r>
      <w:r>
        <w:t>ля и защиты информации, информационные сервисы индивидуально идентифицируют пользователей и инициируемые ими процессы;</w:t>
      </w:r>
    </w:p>
    <w:p w:rsidR="00000000" w:rsidRDefault="001E57CF">
      <w:pPr>
        <w:pStyle w:val="pj"/>
      </w:pPr>
      <w:r>
        <w:t>9.8 приоритетности - категорирование (ранжирование) всех информационных ресурсов Фонда по степени важности и оценке реальных, а также пот</w:t>
      </w:r>
      <w:r>
        <w:t>енциальных угроз информационной безопасности;</w:t>
      </w:r>
    </w:p>
    <w:p w:rsidR="00000000" w:rsidRDefault="001E57CF">
      <w:pPr>
        <w:pStyle w:val="pj"/>
      </w:pPr>
      <w:r>
        <w:t>9.9 учет - информационные ресурсы и активы должны подвергаться ежегодной инвентаризации. Все ресурсы на регулярной основе должны классифицироваться по степени критичности в плане обеспечения конфиденциальности и непрерывности бизнеса;</w:t>
      </w:r>
    </w:p>
    <w:p w:rsidR="00000000" w:rsidRDefault="001E57CF">
      <w:pPr>
        <w:pStyle w:val="pj"/>
      </w:pPr>
      <w:r>
        <w:t>9.10 следование станд</w:t>
      </w:r>
      <w:r>
        <w:t>артам - система информационной безопасности соответствует международным стандартам в данной области;</w:t>
      </w:r>
    </w:p>
    <w:p w:rsidR="00000000" w:rsidRDefault="001E57CF">
      <w:pPr>
        <w:pStyle w:val="pj"/>
      </w:pPr>
      <w:r>
        <w:t>9.11 обязательность контроля - контроль за деятельностью пользователей, а также мониторинг работы ИС должен осуществляться на основе применения средств опе</w:t>
      </w:r>
      <w:r>
        <w:t>ративного контроля и регистрации, охватывать как несанкционированные, так и санкционированные действия;</w:t>
      </w:r>
    </w:p>
    <w:p w:rsidR="00000000" w:rsidRDefault="001E57CF">
      <w:pPr>
        <w:pStyle w:val="pj"/>
      </w:pPr>
      <w:r>
        <w:t>9.12 ролевое управление - роли должны адекватно отражать исполняемые функции и процедуры их реализации, принятые в организации. При назначении взаимосвя</w:t>
      </w:r>
      <w:r>
        <w:t>занных ролей должна учитываться необходимая последовательность их выполнения. Роль должна быть согласована с критериями оценки эффективности ее выполнения;</w:t>
      </w:r>
    </w:p>
    <w:p w:rsidR="00000000" w:rsidRDefault="001E57CF">
      <w:pPr>
        <w:pStyle w:val="pj"/>
      </w:pPr>
      <w:r>
        <w:t>9.13 подготовка персонала - Фонд обеспечивает обязательное периодическое обучение всех работников, у</w:t>
      </w:r>
      <w:r>
        <w:t>частвующих в управлении, использовании или функционировании системы защиты информации;</w:t>
      </w:r>
    </w:p>
    <w:p w:rsidR="00000000" w:rsidRDefault="001E57CF">
      <w:pPr>
        <w:pStyle w:val="pj"/>
      </w:pPr>
      <w:r>
        <w:t>9.14 чистота программного обеспечения - используемое прикладное и общесистемное программное обеспечение должно иметь лицензию, приобретаться у сертифицированных поставщи</w:t>
      </w:r>
      <w:r>
        <w:t>ков программного обеспечения или быть сертифицировано в соответствии с нормативными правовыми актами РК;</w:t>
      </w:r>
    </w:p>
    <w:p w:rsidR="00000000" w:rsidRDefault="001E57CF">
      <w:pPr>
        <w:pStyle w:val="pj"/>
      </w:pPr>
      <w:r>
        <w:t>9.15 использование качественных услуг - для разработки и установки средств и систем защиты ИС должны привлекаться на договорной основе только специализ</w:t>
      </w:r>
      <w:r>
        <w:t>ированные организации, имеющие лицензии (сертификаты) на указанные виды деятельности;</w:t>
      </w:r>
    </w:p>
    <w:p w:rsidR="00000000" w:rsidRDefault="001E57CF">
      <w:pPr>
        <w:pStyle w:val="pj"/>
      </w:pPr>
      <w:r>
        <w:t>9.16 защита от зловредного ПО - должны применяться только официально приобретенные средства антивирусной защиты. Установка и регулярное обновление средств антивирусной за</w:t>
      </w:r>
      <w:r>
        <w:t>щиты на автоматизированных рабочих местах и серверах ИС должны осуществляться администраторами ИС;</w:t>
      </w:r>
    </w:p>
    <w:p w:rsidR="00000000" w:rsidRDefault="001E57CF">
      <w:pPr>
        <w:pStyle w:val="pj"/>
      </w:pPr>
      <w:r>
        <w:t>9.17 защита трафика электронной почты - для защиты трафика электронного почтового обмена необходима эшелонированная централизованная система защиты от вирусо</w:t>
      </w:r>
      <w:r>
        <w:t>в и спама, предусматривающая использование средств антивирусной защиты различных производителей и их раздельную установку на рабочих станциях, почтовых серверах и межсетевых экранах;</w:t>
      </w:r>
    </w:p>
    <w:p w:rsidR="00000000" w:rsidRDefault="001E57CF">
      <w:pPr>
        <w:pStyle w:val="pj"/>
      </w:pPr>
      <w:r>
        <w:t>9.18 защита от внешних воздействий через сеть Интернет - при взаимодейств</w:t>
      </w:r>
      <w:r>
        <w:t>ии с сетью Интернет обязательно должны применяться соответствующие средства защиты информации (межсетевые экраны, антивирусные средства, средства криптографической защиты информации (СКЗИ) и пр.), обеспечивающие прием и передачу информации только в установ</w:t>
      </w:r>
      <w:r>
        <w:t>ленном формате и только для конкретной технологии. Любое использование ресурсов сети Интернет, решение о котором не принято руководством Фонда в установленном порядке, должно рассматриваться как нарушение ИБ.</w:t>
      </w:r>
    </w:p>
    <w:p w:rsidR="00000000" w:rsidRDefault="001E57CF">
      <w:pPr>
        <w:pStyle w:val="pj"/>
      </w:pPr>
      <w:r>
        <w:rPr>
          <w:b/>
          <w:bCs/>
        </w:rPr>
        <w:t> </w:t>
      </w:r>
    </w:p>
    <w:p w:rsidR="00000000" w:rsidRDefault="001E57CF">
      <w:pPr>
        <w:pStyle w:val="pj"/>
      </w:pPr>
      <w:r>
        <w:rPr>
          <w:b/>
          <w:bCs/>
        </w:rPr>
        <w:t> </w:t>
      </w:r>
    </w:p>
    <w:p w:rsidR="00000000" w:rsidRDefault="001E57CF">
      <w:pPr>
        <w:pStyle w:val="pc"/>
      </w:pPr>
      <w:bookmarkStart w:id="7" w:name="SUB1000"/>
      <w:bookmarkEnd w:id="7"/>
      <w:r>
        <w:rPr>
          <w:rStyle w:val="s1"/>
        </w:rPr>
        <w:t>Глава 5. Угрозы ИБ</w:t>
      </w:r>
    </w:p>
    <w:p w:rsidR="00000000" w:rsidRDefault="001E57CF">
      <w:pPr>
        <w:pStyle w:val="pj"/>
      </w:pPr>
      <w:r>
        <w:t> </w:t>
      </w:r>
    </w:p>
    <w:p w:rsidR="00000000" w:rsidRDefault="001E57CF">
      <w:pPr>
        <w:pStyle w:val="pj"/>
      </w:pPr>
      <w:r>
        <w:t>10</w:t>
      </w:r>
      <w:r>
        <w:rPr>
          <w:rStyle w:val="s0"/>
        </w:rPr>
        <w:t>. Под угрозами ИБ по</w:t>
      </w:r>
      <w:r>
        <w:rPr>
          <w:rStyle w:val="s0"/>
        </w:rPr>
        <w:t>нимаются потенциально возможные негативные воздействия на защищаемую информацию, к числу которых относятся:</w:t>
      </w:r>
    </w:p>
    <w:p w:rsidR="00000000" w:rsidRDefault="001E57CF">
      <w:pPr>
        <w:pStyle w:val="pj"/>
      </w:pPr>
      <w:r>
        <w:rPr>
          <w:rStyle w:val="s0"/>
        </w:rPr>
        <w:t>10.1 утрата сведений, составляющих коммерческую тайну Фонда и иную защищаемую информацию, а также искажение (несанкционированная модификация, поддел</w:t>
      </w:r>
      <w:r>
        <w:rPr>
          <w:rStyle w:val="s0"/>
        </w:rPr>
        <w:t>ка) такой информации;</w:t>
      </w:r>
    </w:p>
    <w:p w:rsidR="00000000" w:rsidRDefault="001E57CF">
      <w:pPr>
        <w:pStyle w:val="pj"/>
      </w:pPr>
      <w:r>
        <w:rPr>
          <w:rStyle w:val="s0"/>
        </w:rPr>
        <w:t>10.2 утечка - несанкционированное ознакомление с защищаемой информацией посторонних лиц (несанкционированный доступ, копирование, хищение и т.д.), а также утечка информации по каналам связи и за счет побочных электромагнитных излучени</w:t>
      </w:r>
      <w:r>
        <w:rPr>
          <w:rStyle w:val="s0"/>
        </w:rPr>
        <w:t>й;</w:t>
      </w:r>
    </w:p>
    <w:p w:rsidR="00000000" w:rsidRDefault="001E57CF">
      <w:pPr>
        <w:pStyle w:val="pj"/>
      </w:pPr>
      <w:r>
        <w:rPr>
          <w:rStyle w:val="s0"/>
        </w:rPr>
        <w:t>10.3 недоступность информации в результате ее блокирования, сбоя оборудования или программ, дезорганизации функционирования операционных систем рабочих станций, серверов, маршрутизаторов, систем управления баз данных, распределенных вычислительных сетей</w:t>
      </w:r>
      <w:r>
        <w:rPr>
          <w:rStyle w:val="s0"/>
        </w:rPr>
        <w:t>, воздействия вирусов, стихийных бедствий и иных форс-мажорных обстоятельств;</w:t>
      </w:r>
    </w:p>
    <w:p w:rsidR="00000000" w:rsidRDefault="001E57CF">
      <w:pPr>
        <w:pStyle w:val="pj"/>
      </w:pPr>
      <w:r>
        <w:rPr>
          <w:rStyle w:val="s0"/>
        </w:rPr>
        <w:t>10.4 потеря информации вследствие непреднамеренных ошибок пользователей, операторов, системных администраторов и других лиц, обслуживающих ИС.</w:t>
      </w:r>
    </w:p>
    <w:p w:rsidR="00000000" w:rsidRDefault="001E57CF">
      <w:pPr>
        <w:pStyle w:val="pj"/>
      </w:pPr>
      <w:r>
        <w:rPr>
          <w:rStyle w:val="s0"/>
        </w:rPr>
        <w:t xml:space="preserve">11. Угрозы информационным ресурсам </w:t>
      </w:r>
      <w:r>
        <w:rPr>
          <w:rStyle w:val="s0"/>
        </w:rPr>
        <w:t>могут быть реализованы путем:</w:t>
      </w:r>
    </w:p>
    <w:p w:rsidR="00000000" w:rsidRDefault="001E57CF">
      <w:pPr>
        <w:pStyle w:val="pj"/>
      </w:pPr>
      <w:r>
        <w:rPr>
          <w:rStyle w:val="s0"/>
        </w:rPr>
        <w:t>11.1 несанкционированного доступа и съема информации ограниченного распространения;</w:t>
      </w:r>
    </w:p>
    <w:p w:rsidR="00000000" w:rsidRDefault="001E57CF">
      <w:pPr>
        <w:pStyle w:val="pj"/>
      </w:pPr>
      <w:r>
        <w:rPr>
          <w:rStyle w:val="s0"/>
        </w:rPr>
        <w:t>11.2 подкупа лиц, работающих в организации или структурах, непосредственно связанных с их деятельностью;</w:t>
      </w:r>
    </w:p>
    <w:p w:rsidR="00000000" w:rsidRDefault="001E57CF">
      <w:pPr>
        <w:pStyle w:val="pj"/>
      </w:pPr>
      <w:r>
        <w:rPr>
          <w:rStyle w:val="s0"/>
        </w:rPr>
        <w:t>11.3 перехвата информации, циркулирую</w:t>
      </w:r>
      <w:r>
        <w:rPr>
          <w:rStyle w:val="s0"/>
        </w:rPr>
        <w:t>щей в средствах и системах связи и вычислительной технике, с помощью технических средств обнаружения и съема информации, несанкционированного доступа к информации и преднамеренных воздействий на нее программными и инструментальными средствами в процессе об</w:t>
      </w:r>
      <w:r>
        <w:rPr>
          <w:rStyle w:val="s0"/>
        </w:rPr>
        <w:t>работки, передачи и хранения;</w:t>
      </w:r>
    </w:p>
    <w:p w:rsidR="00000000" w:rsidRDefault="001E57CF">
      <w:pPr>
        <w:pStyle w:val="pj"/>
      </w:pPr>
      <w:r>
        <w:rPr>
          <w:rStyle w:val="s0"/>
        </w:rPr>
        <w:t>11.4 нарушения целостности или уничтожения данных и программного обеспечения зловредным программным обеспечением.</w:t>
      </w:r>
    </w:p>
    <w:p w:rsidR="00000000" w:rsidRDefault="001E57CF">
      <w:pPr>
        <w:pStyle w:val="pj"/>
      </w:pPr>
      <w:r>
        <w:rPr>
          <w:rStyle w:val="s0"/>
        </w:rPr>
        <w:t>12. В результате воздействия указанных угроз могут возникнуть следующие негативные последствия, влияющие на сост</w:t>
      </w:r>
      <w:r>
        <w:rPr>
          <w:rStyle w:val="s0"/>
        </w:rPr>
        <w:t>ояние информационной безопасности Фонда и его нормальное функционирование:</w:t>
      </w:r>
    </w:p>
    <w:p w:rsidR="00000000" w:rsidRDefault="001E57CF">
      <w:pPr>
        <w:pStyle w:val="pj"/>
      </w:pPr>
      <w:r>
        <w:rPr>
          <w:rStyle w:val="s0"/>
        </w:rPr>
        <w:t>12.1 финансовые потери, связанные с утечкой или разглашением защищаемой информации;</w:t>
      </w:r>
    </w:p>
    <w:p w:rsidR="00000000" w:rsidRDefault="001E57CF">
      <w:pPr>
        <w:pStyle w:val="pj"/>
      </w:pPr>
      <w:r>
        <w:rPr>
          <w:rStyle w:val="s0"/>
        </w:rPr>
        <w:t>12.2 финансовые потери, связанные с уничтожением и последующим восстановлением утраченной информации;</w:t>
      </w:r>
    </w:p>
    <w:p w:rsidR="00000000" w:rsidRDefault="001E57CF">
      <w:pPr>
        <w:pStyle w:val="pj"/>
      </w:pPr>
      <w:r>
        <w:rPr>
          <w:rStyle w:val="s0"/>
        </w:rPr>
        <w:t>12.3 ущерб от дезорганизации деятельности Фонда и потери, связанные с невозможностью выполнения им своих обязательств;</w:t>
      </w:r>
    </w:p>
    <w:p w:rsidR="00000000" w:rsidRDefault="001E57CF">
      <w:pPr>
        <w:pStyle w:val="pj"/>
      </w:pPr>
      <w:r>
        <w:rPr>
          <w:rStyle w:val="s0"/>
        </w:rPr>
        <w:t xml:space="preserve">12.4 моральные </w:t>
      </w:r>
      <w:r>
        <w:t>потери (ущерб репута</w:t>
      </w:r>
      <w:r>
        <w:t>ции Фонда).</w:t>
      </w:r>
    </w:p>
    <w:p w:rsidR="00000000" w:rsidRDefault="001E57CF">
      <w:pPr>
        <w:pStyle w:val="pj"/>
      </w:pPr>
      <w:r>
        <w:rPr>
          <w:b/>
          <w:bCs/>
        </w:rPr>
        <w:t> </w:t>
      </w:r>
    </w:p>
    <w:p w:rsidR="00000000" w:rsidRDefault="001E57CF">
      <w:pPr>
        <w:pStyle w:val="pj"/>
      </w:pPr>
      <w:r>
        <w:rPr>
          <w:b/>
          <w:bCs/>
        </w:rPr>
        <w:t> </w:t>
      </w:r>
    </w:p>
    <w:p w:rsidR="00000000" w:rsidRDefault="001E57CF">
      <w:pPr>
        <w:pStyle w:val="pc"/>
      </w:pPr>
      <w:bookmarkStart w:id="8" w:name="SUB1300"/>
      <w:bookmarkEnd w:id="8"/>
      <w:r>
        <w:rPr>
          <w:rStyle w:val="s1"/>
        </w:rPr>
        <w:t>Глава 6. Комплекс мер по обеспечению ИБ Фонда</w:t>
      </w:r>
    </w:p>
    <w:p w:rsidR="00000000" w:rsidRDefault="001E57CF">
      <w:pPr>
        <w:pStyle w:val="pj"/>
      </w:pPr>
      <w:r>
        <w:t> </w:t>
      </w:r>
    </w:p>
    <w:p w:rsidR="00000000" w:rsidRDefault="001E57CF">
      <w:pPr>
        <w:pStyle w:val="pj"/>
      </w:pPr>
      <w:r>
        <w:t>13</w:t>
      </w:r>
      <w:r>
        <w:rPr>
          <w:rStyle w:val="s0"/>
        </w:rPr>
        <w:t>. К основным мерам по обеспечению ИБ Фонда относятся:</w:t>
      </w:r>
    </w:p>
    <w:p w:rsidR="00000000" w:rsidRDefault="001E57CF">
      <w:pPr>
        <w:pStyle w:val="pj"/>
      </w:pPr>
      <w:r>
        <w:rPr>
          <w:rStyle w:val="s0"/>
        </w:rPr>
        <w:t>13.1 законодательные (правовые) меры защиты, к которым относятся действующие законы, указы и нормативные акты Республики Казахстан, регламентирующие правила обращения с информацией, закрепляющие права и обязанности участников информационных отношений в про</w:t>
      </w:r>
      <w:r>
        <w:rPr>
          <w:rStyle w:val="s0"/>
        </w:rPr>
        <w:t>цессе ее обработки и использования, а также устанавливающие ответственность за нарушения этих правил;</w:t>
      </w:r>
    </w:p>
    <w:p w:rsidR="00000000" w:rsidRDefault="001E57CF">
      <w:pPr>
        <w:pStyle w:val="pj"/>
      </w:pPr>
      <w:r>
        <w:rPr>
          <w:rStyle w:val="s0"/>
        </w:rPr>
        <w:t>13.2 организационные (административные) меры защиты - это внутренние документы, регламентирующие процессы функционирования системы обработки данных, испол</w:t>
      </w:r>
      <w:r>
        <w:rPr>
          <w:rStyle w:val="s0"/>
        </w:rPr>
        <w:t>ьзование ее ресурсов, деятельность обслуживающего персонала, а также порядок взаимодействия пользователей с системой, чтобы в наибольшей степени затруднить или исключить возможность реализации угроз безопасности или снизить размер потерь в случае их реализ</w:t>
      </w:r>
      <w:r>
        <w:rPr>
          <w:rStyle w:val="s0"/>
        </w:rPr>
        <w:t>ации, реагирование ответственных лиц на инциденты ИБ;</w:t>
      </w:r>
    </w:p>
    <w:p w:rsidR="00000000" w:rsidRDefault="001E57CF">
      <w:pPr>
        <w:pStyle w:val="pj"/>
      </w:pPr>
      <w:r>
        <w:rPr>
          <w:rStyle w:val="s0"/>
        </w:rPr>
        <w:t>13.3 физические меры защиты основаны на применении разного рода механических, электронно-механических устройств и сооружений, предназначенных для создания физических препятствий на возможных путях прони</w:t>
      </w:r>
      <w:r>
        <w:rPr>
          <w:rStyle w:val="s0"/>
        </w:rPr>
        <w:t>кновения и доступа потенциальных нарушителей к защищаемой информации, а также технических средств видеоконтроля и охранной сигнализации;</w:t>
      </w:r>
    </w:p>
    <w:p w:rsidR="00000000" w:rsidRDefault="001E57CF">
      <w:pPr>
        <w:pStyle w:val="pj"/>
      </w:pPr>
      <w:r>
        <w:rPr>
          <w:rStyle w:val="s0"/>
        </w:rPr>
        <w:t>13.4 программно</w:t>
      </w:r>
      <w:r>
        <w:t>-технические меры по обеспечению ИБ включают в себя управление доступом, протоколирование и проверки тех</w:t>
      </w:r>
      <w:r>
        <w:t>нического состояния системы, криптографической защиты данных.</w:t>
      </w:r>
    </w:p>
    <w:p w:rsidR="00000000" w:rsidRDefault="001E57CF">
      <w:pPr>
        <w:pStyle w:val="pji"/>
      </w:pPr>
      <w:r>
        <w:rPr>
          <w:rStyle w:val="s3"/>
        </w:rPr>
        <w:t xml:space="preserve">Пункт дополнен подпунктом 13.5 в соответствии с решением Правления АО «Фонд развития предпринимательства «Даму», </w:t>
      </w:r>
      <w:hyperlink r:id="rId12" w:anchor="sub_id=13" w:history="1">
        <w:r>
          <w:rPr>
            <w:rStyle w:val="a4"/>
            <w:i/>
            <w:iCs/>
          </w:rPr>
          <w:t>п</w:t>
        </w:r>
        <w:r>
          <w:rPr>
            <w:rStyle w:val="a4"/>
            <w:i/>
            <w:iCs/>
          </w:rPr>
          <w:t>ротокол</w:t>
        </w:r>
      </w:hyperlink>
      <w:r>
        <w:rPr>
          <w:rStyle w:val="s3"/>
        </w:rPr>
        <w:t xml:space="preserve"> заседания от 27.06.23 г. № 48/2023</w:t>
      </w:r>
    </w:p>
    <w:p w:rsidR="00000000" w:rsidRDefault="001E57CF">
      <w:pPr>
        <w:pStyle w:val="pj"/>
      </w:pPr>
      <w:r>
        <w:rPr>
          <w:rStyle w:val="s0"/>
        </w:rPr>
        <w:t>13.5 все несоответствия требованиям указанных во внутренних документах по системе управления информационной безопасностью, в обязательном порядке согласовываются с Департаментом безопасности.</w:t>
      </w:r>
    </w:p>
    <w:p w:rsidR="00000000" w:rsidRDefault="001E57CF">
      <w:pPr>
        <w:pStyle w:val="pj"/>
      </w:pPr>
      <w:r>
        <w:t> </w:t>
      </w:r>
    </w:p>
    <w:p w:rsidR="00000000" w:rsidRDefault="001E57CF">
      <w:pPr>
        <w:pStyle w:val="pj"/>
      </w:pPr>
      <w:r>
        <w:rPr>
          <w:b/>
          <w:bCs/>
        </w:rPr>
        <w:t> </w:t>
      </w:r>
    </w:p>
    <w:p w:rsidR="00000000" w:rsidRDefault="001E57CF">
      <w:pPr>
        <w:pStyle w:val="pc"/>
      </w:pPr>
      <w:bookmarkStart w:id="9" w:name="SUB1400"/>
      <w:bookmarkEnd w:id="9"/>
      <w:r>
        <w:rPr>
          <w:rStyle w:val="s1"/>
        </w:rPr>
        <w:t>Глава 7. Контроль</w:t>
      </w:r>
      <w:r>
        <w:rPr>
          <w:rStyle w:val="s1"/>
        </w:rPr>
        <w:t xml:space="preserve"> и ответственность</w:t>
      </w:r>
    </w:p>
    <w:p w:rsidR="00000000" w:rsidRDefault="001E57CF">
      <w:pPr>
        <w:pStyle w:val="pj"/>
      </w:pPr>
      <w:r>
        <w:t> </w:t>
      </w:r>
    </w:p>
    <w:p w:rsidR="00000000" w:rsidRDefault="001E57CF">
      <w:pPr>
        <w:pStyle w:val="pj"/>
      </w:pPr>
      <w:r>
        <w:rPr>
          <w:rStyle w:val="s0"/>
        </w:rPr>
        <w:t>14. Руководство Фонда осуществляет координацию деятельности всех подразделений для организации и поддержания соответствующего уровня информационной безопасности.</w:t>
      </w:r>
    </w:p>
    <w:p w:rsidR="00000000" w:rsidRDefault="001E57CF">
      <w:pPr>
        <w:pStyle w:val="pj"/>
      </w:pPr>
      <w:r>
        <w:rPr>
          <w:rStyle w:val="s0"/>
        </w:rPr>
        <w:t>15. Решение вопросов стратегического планирования по информационной безоп</w:t>
      </w:r>
      <w:r>
        <w:rPr>
          <w:rStyle w:val="s0"/>
        </w:rPr>
        <w:t>асности, а также контроль нештатных ситуаций и инцидентов в области защиты информации, осуществляет Департамент безопасности совместно с Департаментом информационных технологий.</w:t>
      </w:r>
    </w:p>
    <w:p w:rsidR="00000000" w:rsidRDefault="001E57CF">
      <w:pPr>
        <w:pStyle w:val="pj"/>
      </w:pPr>
      <w:r>
        <w:rPr>
          <w:rStyle w:val="s0"/>
        </w:rPr>
        <w:t>16. В рамках исполнения настоящей политики Фонд проводит регулярный мониторинг</w:t>
      </w:r>
      <w:r>
        <w:rPr>
          <w:rStyle w:val="s0"/>
        </w:rPr>
        <w:t xml:space="preserve"> и аудит программно-аппаратного комплекса, обеспечивающего функционирование норм и правил настоящей Политики. Аудит проводится силами и средствами Департамента информационных технологий при общем участии Департамента безопасности, на регулярной основе, по </w:t>
      </w:r>
      <w:r>
        <w:rPr>
          <w:rStyle w:val="s0"/>
        </w:rPr>
        <w:t>согласованному и утвержденному план-графику, с представлением отчетности руководству курирующих подразделений, а также подразделению по управлению рисками. Независимый аудит информационной безопасности может быть проведен по решению Совета директоров Фонда</w:t>
      </w:r>
      <w:r>
        <w:rPr>
          <w:rStyle w:val="s0"/>
        </w:rPr>
        <w:t xml:space="preserve"> с привлечением независимой аудиторской компании.</w:t>
      </w:r>
    </w:p>
    <w:p w:rsidR="00000000" w:rsidRDefault="001E57CF">
      <w:pPr>
        <w:pStyle w:val="pj"/>
      </w:pPr>
      <w:r>
        <w:rPr>
          <w:rStyle w:val="s0"/>
        </w:rPr>
        <w:t>17. Департамент безопасности выполняет мониторинг защищенности информационных ресурсов, разрабатывает правила и инструкции, контролирует соблюдение требований информационной безопасности всеми участниками и</w:t>
      </w:r>
      <w:r>
        <w:rPr>
          <w:rStyle w:val="s0"/>
        </w:rPr>
        <w:t>нформационного обмена. Расследование инцидентов осуществляется Департаментом безопасности Фонда совместно с Департаментом информационных технологий.</w:t>
      </w:r>
    </w:p>
    <w:p w:rsidR="00000000" w:rsidRDefault="001E57CF">
      <w:pPr>
        <w:pStyle w:val="pj"/>
      </w:pPr>
      <w:r>
        <w:rPr>
          <w:rStyle w:val="s0"/>
        </w:rPr>
        <w:t>18. Руководители структурных подразделений/региональных филиалов Фонда несут персональную ответственность з</w:t>
      </w:r>
      <w:r>
        <w:rPr>
          <w:rStyle w:val="s0"/>
        </w:rPr>
        <w:t>а создание и поддержание работоспособности ИС и системы их защиты, за ознакомление сотрудников с требованиями ИБ, обеспечение режима безопасного использования информационных ресурсов при организации бизнес-процессов в возглавляемых ими подразделениях.</w:t>
      </w:r>
    </w:p>
    <w:p w:rsidR="00000000" w:rsidRDefault="001E57CF">
      <w:pPr>
        <w:pStyle w:val="pj"/>
      </w:pPr>
      <w:r>
        <w:rPr>
          <w:rStyle w:val="s0"/>
        </w:rPr>
        <w:t xml:space="preserve">19. </w:t>
      </w:r>
      <w:r>
        <w:rPr>
          <w:rStyle w:val="s0"/>
        </w:rPr>
        <w:t>Администраторы ресурсов ИС обеспечивают непрерывное функционирование сети и отвечают за реализацию технических мер, необходимых для проведения в жизнь политики безопасности.</w:t>
      </w:r>
    </w:p>
    <w:p w:rsidR="00000000" w:rsidRDefault="001E57CF">
      <w:pPr>
        <w:pStyle w:val="pj"/>
      </w:pPr>
      <w:r>
        <w:rPr>
          <w:rStyle w:val="s0"/>
        </w:rPr>
        <w:t>20. Пользователи несут ответственность за использование ИС в соответствии с полити</w:t>
      </w:r>
      <w:r>
        <w:rPr>
          <w:rStyle w:val="s0"/>
        </w:rPr>
        <w:t>кой безопасности, правилами и инструкциями и обязаны ставить в известность руководство обо всех подозрительных ситуациях при работе с ИС Фонда, а также подразделение по управлению рисками.</w:t>
      </w:r>
    </w:p>
    <w:p w:rsidR="00000000" w:rsidRDefault="001E57CF">
      <w:pPr>
        <w:pStyle w:val="pj"/>
      </w:pPr>
      <w:r>
        <w:rPr>
          <w:rStyle w:val="s0"/>
        </w:rPr>
        <w:t>21. За несоблюдение порядка и правил использования информационных р</w:t>
      </w:r>
      <w:r>
        <w:rPr>
          <w:rStyle w:val="s0"/>
        </w:rPr>
        <w:t>есурсов к виновным могут быть применены меры, предусмотренные трудовыми договорами, заключенными между Фондом и работником, а также действующим законодательством Республики Казахстан и настоящей Политикой.</w:t>
      </w:r>
    </w:p>
    <w:p w:rsidR="00000000" w:rsidRDefault="001E57CF">
      <w:pPr>
        <w:pStyle w:val="pji"/>
      </w:pPr>
      <w:r>
        <w:rPr>
          <w:rStyle w:val="s3"/>
        </w:rPr>
        <w:t>Пункт 22 изложен в редакции решения Правления АО «</w:t>
      </w:r>
      <w:r>
        <w:rPr>
          <w:rStyle w:val="s3"/>
        </w:rPr>
        <w:t xml:space="preserve">Фонд развития предпринимательства «Даму», </w:t>
      </w:r>
      <w:hyperlink r:id="rId13" w:anchor="sub_id=22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27.06.23 г. № 48/2023 (</w:t>
      </w:r>
      <w:hyperlink r:id="rId14" w:anchor="sub_id=220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1E57CF">
      <w:pPr>
        <w:pStyle w:val="pj"/>
      </w:pPr>
      <w:r>
        <w:rPr>
          <w:rStyle w:val="s0"/>
        </w:rPr>
        <w:t xml:space="preserve">22. Настоящий </w:t>
      </w:r>
      <w:r>
        <w:t>документ подлежит пересмотру и утверждению не реже одного раза в год.</w:t>
      </w:r>
    </w:p>
    <w:p w:rsidR="00000000" w:rsidRDefault="001E57CF">
      <w:pPr>
        <w:pStyle w:val="pji"/>
      </w:pPr>
      <w:r>
        <w:rPr>
          <w:rStyle w:val="s3"/>
        </w:rPr>
        <w:t xml:space="preserve">Глава дополнена пунктом 22-1 в соответствии с решением Правления АО «Фонд развития предпринимательства «Даму», </w:t>
      </w:r>
      <w:hyperlink r:id="rId15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15.03.19 г. № 38/2019</w:t>
      </w:r>
    </w:p>
    <w:p w:rsidR="00000000" w:rsidRDefault="001E57CF">
      <w:pPr>
        <w:pStyle w:val="pj"/>
      </w:pPr>
      <w:r>
        <w:rPr>
          <w:rStyle w:val="s0"/>
        </w:rPr>
        <w:t>22-1. Департамент безопасности предоставляет отчет о состоянии информационной безопасности на ежегодной основе не позднее первого квартала за отчетным периодом Правлению, Комитету по аудиту Совета ди</w:t>
      </w:r>
      <w:r>
        <w:rPr>
          <w:rStyle w:val="s0"/>
        </w:rPr>
        <w:t>ректоров, Службе внутреннего аудита и подразделению риск-менеджмента Фонда.</w:t>
      </w:r>
    </w:p>
    <w:p w:rsidR="00000000" w:rsidRDefault="001E57CF">
      <w:pPr>
        <w:pStyle w:val="pj"/>
      </w:pPr>
      <w:r>
        <w:rPr>
          <w:b/>
          <w:bCs/>
        </w:rPr>
        <w:t> </w:t>
      </w:r>
    </w:p>
    <w:p w:rsidR="00000000" w:rsidRDefault="001E57CF">
      <w:pPr>
        <w:pStyle w:val="pj"/>
      </w:pPr>
      <w:r>
        <w:rPr>
          <w:b/>
          <w:bCs/>
        </w:rPr>
        <w:t> </w:t>
      </w:r>
    </w:p>
    <w:p w:rsidR="00000000" w:rsidRDefault="001E57CF">
      <w:pPr>
        <w:pStyle w:val="pc"/>
      </w:pPr>
      <w:bookmarkStart w:id="10" w:name="SUB2300"/>
      <w:bookmarkEnd w:id="10"/>
      <w:r>
        <w:rPr>
          <w:rStyle w:val="s1"/>
        </w:rPr>
        <w:t>Глава 8. Заключительные положения</w:t>
      </w:r>
    </w:p>
    <w:p w:rsidR="00000000" w:rsidRDefault="001E57CF">
      <w:pPr>
        <w:pStyle w:val="pj"/>
      </w:pPr>
      <w:r>
        <w:t> </w:t>
      </w:r>
    </w:p>
    <w:p w:rsidR="00000000" w:rsidRDefault="001E57CF">
      <w:pPr>
        <w:pStyle w:val="pj"/>
      </w:pPr>
      <w:r>
        <w:t xml:space="preserve">23. </w:t>
      </w:r>
      <w:r>
        <w:rPr>
          <w:rStyle w:val="s0"/>
        </w:rPr>
        <w:t>Требования настоящей Политики обязательны для исполнения всеми задействованными работниками и структурными подразделениями Фонда.</w:t>
      </w:r>
    </w:p>
    <w:p w:rsidR="00000000" w:rsidRDefault="001E57CF">
      <w:pPr>
        <w:pStyle w:val="pj"/>
      </w:pPr>
      <w:r>
        <w:rPr>
          <w:rStyle w:val="s0"/>
        </w:rPr>
        <w:t>24. Вопросы, не урегулированные настоящей Политикой, подлежат разрешению в порядке, установленном законодательством Республики Казахстан и/или внутренними документами Фонда.</w:t>
      </w:r>
    </w:p>
    <w:p w:rsidR="00000000" w:rsidRDefault="001E57CF">
      <w:pPr>
        <w:pStyle w:val="pj"/>
      </w:pPr>
      <w:r>
        <w:rPr>
          <w:rStyle w:val="s0"/>
        </w:rPr>
        <w:t>25. Настоящая Политика вводится в действие с даты её утверждения Правлением Фонда.</w:t>
      </w:r>
    </w:p>
    <w:p w:rsidR="00000000" w:rsidRDefault="001E57CF">
      <w:pPr>
        <w:pStyle w:val="pj"/>
      </w:pPr>
      <w:r>
        <w:rPr>
          <w:rStyle w:val="s0"/>
        </w:rPr>
        <w:t xml:space="preserve">26. Департамент безопасности </w:t>
      </w:r>
      <w:r>
        <w:t>является владельцем данного документа.</w:t>
      </w:r>
    </w:p>
    <w:p w:rsidR="00000000" w:rsidRDefault="001E57CF">
      <w:pPr>
        <w:pStyle w:val="pji"/>
      </w:pPr>
      <w:r>
        <w:rPr>
          <w:rStyle w:val="s3"/>
        </w:rPr>
        <w:t xml:space="preserve">Глава дополнена пунктом 27 в соответствии с решением Правления АО «Фонд развития предпринимательства «Даму», </w:t>
      </w:r>
      <w:hyperlink r:id="rId16" w:anchor="sub_id=27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27.06.23 г. № 48/2023</w:t>
      </w:r>
    </w:p>
    <w:p w:rsidR="00000000" w:rsidRDefault="001E57CF">
      <w:pPr>
        <w:pStyle w:val="pj"/>
      </w:pPr>
      <w:r>
        <w:rPr>
          <w:rStyle w:val="s0"/>
        </w:rPr>
        <w:t>27. Неисполнение или ненадлежащее исполнение настоящей Политики рассматривается как неисполнение или ненадлежащее исполнение работником Фонда своих должностных или иных обязанностей, с привлечением к дисциплина</w:t>
      </w:r>
      <w:r>
        <w:rPr>
          <w:rStyle w:val="s0"/>
        </w:rPr>
        <w:t>рной или иной ответственности виновных лиц</w:t>
      </w:r>
      <w:r>
        <w:t> </w:t>
      </w:r>
    </w:p>
    <w:p w:rsidR="00000000" w:rsidRDefault="001E57CF">
      <w:pPr>
        <w:pStyle w:val="pj"/>
      </w:pPr>
      <w:r>
        <w:t> </w:t>
      </w:r>
    </w:p>
    <w:p w:rsidR="00000000" w:rsidRDefault="001E57CF">
      <w:pPr>
        <w:pStyle w:val="pj"/>
      </w:pPr>
      <w:r>
        <w:t> </w:t>
      </w:r>
    </w:p>
    <w:p w:rsidR="00000000" w:rsidRDefault="001E57CF">
      <w:pPr>
        <w:pStyle w:val="pj"/>
      </w:pPr>
      <w:r>
        <w:t> </w:t>
      </w:r>
    </w:p>
    <w:p w:rsidR="00000000" w:rsidRDefault="001E57CF">
      <w:pPr>
        <w:pStyle w:val="pj"/>
      </w:pPr>
      <w:r>
        <w:t> </w:t>
      </w:r>
    </w:p>
    <w:sectPr w:rsidR="0000000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7CF" w:rsidRDefault="001E57CF" w:rsidP="001E57CF">
      <w:r>
        <w:separator/>
      </w:r>
    </w:p>
  </w:endnote>
  <w:endnote w:type="continuationSeparator" w:id="0">
    <w:p w:rsidR="001E57CF" w:rsidRDefault="001E57CF" w:rsidP="001E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7CF" w:rsidRDefault="001E57C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7CF" w:rsidRDefault="001E57C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7CF" w:rsidRDefault="001E57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7CF" w:rsidRDefault="001E57CF" w:rsidP="001E57CF">
      <w:r>
        <w:separator/>
      </w:r>
    </w:p>
  </w:footnote>
  <w:footnote w:type="continuationSeparator" w:id="0">
    <w:p w:rsidR="001E57CF" w:rsidRDefault="001E57CF" w:rsidP="001E5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7CF" w:rsidRDefault="001E57C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7CF" w:rsidRDefault="001E57CF" w:rsidP="001E57C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E57CF" w:rsidRDefault="001E57CF" w:rsidP="001E57C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Политика информационной безопасности АО «Фонд развития предпринимательства «Даму» (утверждена решением Правления АО «Фонд развития предпринимательства «Даму», протокол заседания от 9 января 2018 года № 01/2018) (с изменениями и дополнениями по состоянию на 27.06.2023 г.)</w:t>
    </w:r>
  </w:p>
  <w:p w:rsidR="001E57CF" w:rsidRPr="001E57CF" w:rsidRDefault="001E57CF" w:rsidP="001E57C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09.01.2018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7CF" w:rsidRDefault="001E57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E57CF"/>
    <w:rsid w:val="001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E57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57C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E57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57C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E57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57C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E57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57C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042635" TargetMode="External"/><Relationship Id="rId13" Type="http://schemas.openxmlformats.org/officeDocument/2006/relationships/hyperlink" Target="http://online.zakon.kz/Document/?doc_id=35301035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online.zakon.kz/Document/?doc_id=35301035" TargetMode="External"/><Relationship Id="rId12" Type="http://schemas.openxmlformats.org/officeDocument/2006/relationships/hyperlink" Target="http://online.zakon.kz/Document/?doc_id=35301035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5301035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6042635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935846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nline.zakon.kz/Document/?doc_id=35301035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185596" TargetMode="External"/><Relationship Id="rId14" Type="http://schemas.openxmlformats.org/officeDocument/2006/relationships/hyperlink" Target="http://online.zakon.kz/Document/?doc_id=36042635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2425</Words>
  <Characters>19932</Characters>
  <Application>Microsoft Office Word</Application>
  <DocSecurity>0</DocSecurity>
  <Lines>166</Lines>
  <Paragraphs>44</Paragraphs>
  <ScaleCrop>false</ScaleCrop>
  <Company/>
  <LinksUpToDate>false</LinksUpToDate>
  <CharactersWithSpaces>22313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информационной безопасности АО «Фонд развития предпринимательства «Даму» (утверждена решением Правления АО «Фонд развития предпринимательства «Даму», протокол заседания от 9 января 2018 года № 01/2018) (с изменениями и дополнениями по состоянию на 27.06.2023 г.) (©Paragraph 2023)</dc:title>
  <dc:subject/>
  <dc:creator>Сергей М</dc:creator>
  <cp:keywords/>
  <dc:description/>
  <cp:lastModifiedBy>Сергей М</cp:lastModifiedBy>
  <cp:revision>2</cp:revision>
  <dcterms:created xsi:type="dcterms:W3CDTF">2023-07-04T07:50:00Z</dcterms:created>
  <dcterms:modified xsi:type="dcterms:W3CDTF">2023-07-04T07:50:00Z</dcterms:modified>
</cp:coreProperties>
</file>